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Das müssen Sie vor Projektstart klären</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 im Überblick: Wann lohnt sich die Bauweise für Ihr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40holzbau.de/index.html" TargetMode="External"/><Relationship Id="rId10" Type="http://schemas.openxmlformats.org/officeDocument/2006/relationships/hyperlink" Target="https://azure.040holzbau.de/paket-eb2ba254366444ca8a816f4c8aff9ee5/holzbau-im-berblick-wann-lohnt-sich-die-bauweise-f-r-ihr-projekt-6ebf9af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